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2C" w:rsidRDefault="009E0B2C" w:rsidP="00AE65CF">
      <w:pPr>
        <w:spacing w:line="480" w:lineRule="auto"/>
        <w:ind w:left="1440" w:firstLine="720"/>
        <w:jc w:val="both"/>
        <w:rPr>
          <w:b/>
        </w:rPr>
      </w:pPr>
    </w:p>
    <w:p w:rsidR="00061B50" w:rsidRDefault="00AE65CF" w:rsidP="00AE65CF">
      <w:pPr>
        <w:tabs>
          <w:tab w:val="left" w:pos="6870"/>
        </w:tabs>
        <w:spacing w:line="480" w:lineRule="auto"/>
        <w:ind w:left="1440" w:firstLine="720"/>
        <w:jc w:val="both"/>
        <w:rPr>
          <w:b/>
        </w:rPr>
      </w:pPr>
      <w:r>
        <w:rPr>
          <w:b/>
        </w:rPr>
        <w:tab/>
      </w:r>
    </w:p>
    <w:p w:rsidR="009E0B2C" w:rsidRDefault="009E0B2C" w:rsidP="00AE65CF">
      <w:pPr>
        <w:spacing w:line="480" w:lineRule="auto"/>
        <w:ind w:left="1440" w:firstLine="720"/>
        <w:jc w:val="both"/>
        <w:rPr>
          <w:b/>
        </w:rPr>
      </w:pPr>
    </w:p>
    <w:p w:rsidR="009E0B2C" w:rsidRDefault="009E0B2C" w:rsidP="00AE65CF">
      <w:pPr>
        <w:spacing w:line="480" w:lineRule="auto"/>
        <w:ind w:left="1440" w:firstLine="720"/>
        <w:jc w:val="both"/>
        <w:rPr>
          <w:b/>
        </w:rPr>
      </w:pPr>
    </w:p>
    <w:p w:rsidR="009E0B2C" w:rsidRPr="00D75EC9" w:rsidRDefault="009E0B2C" w:rsidP="00AE65CF">
      <w:pPr>
        <w:spacing w:line="480" w:lineRule="auto"/>
        <w:ind w:firstLine="720"/>
        <w:jc w:val="center"/>
        <w:rPr>
          <w:b/>
        </w:rPr>
      </w:pPr>
      <w:r w:rsidRPr="00D75EC9">
        <w:rPr>
          <w:b/>
        </w:rPr>
        <w:t>Marxist historiography</w:t>
      </w:r>
    </w:p>
    <w:p w:rsidR="009E0B2C" w:rsidRPr="009E0B2C" w:rsidRDefault="009E0B2C" w:rsidP="00AE65CF">
      <w:pPr>
        <w:spacing w:line="480" w:lineRule="auto"/>
        <w:ind w:firstLine="720"/>
        <w:jc w:val="center"/>
      </w:pPr>
    </w:p>
    <w:p w:rsidR="009E0B2C" w:rsidRPr="009E0B2C" w:rsidRDefault="009E0B2C" w:rsidP="00AE65CF">
      <w:pPr>
        <w:spacing w:line="480" w:lineRule="auto"/>
        <w:ind w:firstLine="720"/>
        <w:jc w:val="center"/>
      </w:pPr>
      <w:r w:rsidRPr="009E0B2C">
        <w:t>Student’s name:</w:t>
      </w:r>
    </w:p>
    <w:p w:rsidR="009E0B2C" w:rsidRDefault="009E0B2C" w:rsidP="00AE65CF">
      <w:pPr>
        <w:spacing w:line="480" w:lineRule="auto"/>
        <w:ind w:firstLine="720"/>
        <w:jc w:val="center"/>
      </w:pPr>
    </w:p>
    <w:p w:rsidR="009E0B2C" w:rsidRPr="009E0B2C" w:rsidRDefault="009E0B2C" w:rsidP="00AE65CF">
      <w:pPr>
        <w:spacing w:line="480" w:lineRule="auto"/>
        <w:ind w:firstLine="720"/>
        <w:jc w:val="center"/>
      </w:pPr>
    </w:p>
    <w:p w:rsidR="009E0B2C" w:rsidRPr="009E0B2C" w:rsidRDefault="009E0B2C" w:rsidP="00AE65CF">
      <w:pPr>
        <w:spacing w:line="480" w:lineRule="auto"/>
        <w:ind w:firstLine="720"/>
        <w:jc w:val="center"/>
      </w:pPr>
      <w:r w:rsidRPr="009E0B2C">
        <w:t>Professor’s name:</w:t>
      </w:r>
    </w:p>
    <w:p w:rsidR="009E0B2C" w:rsidRPr="009E0B2C" w:rsidRDefault="009E0B2C" w:rsidP="00AE65CF">
      <w:pPr>
        <w:spacing w:line="480" w:lineRule="auto"/>
        <w:ind w:firstLine="720"/>
        <w:jc w:val="center"/>
      </w:pPr>
      <w:r w:rsidRPr="009E0B2C">
        <w:t>Institutional affiliation:</w:t>
      </w:r>
    </w:p>
    <w:p w:rsidR="009E0B2C" w:rsidRPr="009E0B2C" w:rsidRDefault="009E0B2C" w:rsidP="00AE65CF">
      <w:pPr>
        <w:spacing w:line="480" w:lineRule="auto"/>
        <w:ind w:firstLine="720"/>
        <w:jc w:val="center"/>
      </w:pPr>
      <w:r w:rsidRPr="009E0B2C">
        <w:t>Course code:</w:t>
      </w:r>
    </w:p>
    <w:p w:rsidR="009E0B2C" w:rsidRPr="009E0B2C" w:rsidRDefault="009E0B2C" w:rsidP="00AE65CF">
      <w:pPr>
        <w:spacing w:line="480" w:lineRule="auto"/>
        <w:ind w:firstLine="720"/>
        <w:jc w:val="center"/>
      </w:pPr>
      <w:r w:rsidRPr="009E0B2C">
        <w:t>City/state</w:t>
      </w:r>
    </w:p>
    <w:p w:rsidR="009E0B2C" w:rsidRPr="009E0B2C" w:rsidRDefault="009E0B2C" w:rsidP="00AE65CF">
      <w:pPr>
        <w:spacing w:line="480" w:lineRule="auto"/>
        <w:ind w:firstLine="720"/>
        <w:jc w:val="center"/>
      </w:pPr>
      <w:r w:rsidRPr="009E0B2C">
        <w:t>Date of submission:</w:t>
      </w:r>
    </w:p>
    <w:p w:rsidR="009E0B2C" w:rsidRDefault="009E0B2C" w:rsidP="00AE65CF">
      <w:pPr>
        <w:spacing w:line="480" w:lineRule="auto"/>
        <w:ind w:left="1440" w:firstLine="720"/>
        <w:jc w:val="both"/>
        <w:rPr>
          <w:b/>
        </w:rPr>
      </w:pPr>
    </w:p>
    <w:p w:rsidR="009E0B2C" w:rsidRDefault="009E0B2C" w:rsidP="00AE65CF">
      <w:pPr>
        <w:spacing w:line="480" w:lineRule="auto"/>
        <w:ind w:left="1440" w:firstLine="720"/>
        <w:jc w:val="both"/>
        <w:rPr>
          <w:b/>
        </w:rPr>
      </w:pPr>
    </w:p>
    <w:p w:rsidR="009E0B2C" w:rsidRDefault="009E0B2C" w:rsidP="00D75EC9">
      <w:pPr>
        <w:spacing w:line="480" w:lineRule="auto"/>
        <w:jc w:val="both"/>
        <w:rPr>
          <w:b/>
        </w:rPr>
      </w:pPr>
    </w:p>
    <w:p w:rsidR="00D75EC9" w:rsidRDefault="00D75EC9" w:rsidP="00D75EC9">
      <w:pPr>
        <w:spacing w:line="480" w:lineRule="auto"/>
        <w:jc w:val="both"/>
        <w:rPr>
          <w:b/>
        </w:rPr>
      </w:pPr>
    </w:p>
    <w:p w:rsidR="00D40F94" w:rsidRPr="00716393" w:rsidRDefault="009E0B2C" w:rsidP="00AE65CF">
      <w:pPr>
        <w:spacing w:line="480" w:lineRule="auto"/>
        <w:ind w:left="2160" w:firstLine="720"/>
        <w:jc w:val="both"/>
        <w:rPr>
          <w:b/>
        </w:rPr>
      </w:pPr>
      <w:r>
        <w:rPr>
          <w:b/>
        </w:rPr>
        <w:lastRenderedPageBreak/>
        <w:t>M</w:t>
      </w:r>
      <w:r w:rsidRPr="00716393">
        <w:rPr>
          <w:b/>
        </w:rPr>
        <w:t>arxist historiography</w:t>
      </w:r>
      <w:r w:rsidR="00D75EC9">
        <w:rPr>
          <w:b/>
        </w:rPr>
        <w:t>.</w:t>
      </w:r>
    </w:p>
    <w:p w:rsidR="00AC4C91" w:rsidRDefault="00AC4C91" w:rsidP="00AE65CF">
      <w:pPr>
        <w:spacing w:line="480" w:lineRule="auto"/>
        <w:jc w:val="both"/>
      </w:pPr>
      <w:r>
        <w:t>This is an approach to history</w:t>
      </w:r>
      <w:r w:rsidR="0074599C">
        <w:t xml:space="preserve"> in the 20</w:t>
      </w:r>
      <w:r w:rsidR="0074599C" w:rsidRPr="0074599C">
        <w:rPr>
          <w:vertAlign w:val="superscript"/>
        </w:rPr>
        <w:t>th</w:t>
      </w:r>
      <w:r w:rsidR="0074599C">
        <w:t xml:space="preserve"> century </w:t>
      </w:r>
      <w:r>
        <w:t>that was affected by the prime beliefs of Marxism. It majorly focused on centralizing constraints in the economic and social class as a way of projecting outcomes in history.</w:t>
      </w:r>
      <w:r w:rsidR="00122B16">
        <w:t xml:space="preserve"> This school of history compares human beings with social</w:t>
      </w:r>
      <w:r w:rsidR="00261453">
        <w:t xml:space="preserve"> animals who for</w:t>
      </w:r>
      <w:r w:rsidR="00122B16">
        <w:t>m societies naturally to meet their material needs.</w:t>
      </w:r>
      <w:r w:rsidR="00DF5F8A">
        <w:t xml:space="preserve"> </w:t>
      </w:r>
      <w:r w:rsidR="00271CA0">
        <w:t>The forces of production, such as the way of production and labor, play a great role in determining the structures that society can come up with</w:t>
      </w:r>
      <w:r w:rsidR="005E68DB">
        <w:rPr>
          <w:rStyle w:val="FootnoteReference"/>
        </w:rPr>
        <w:footnoteReference w:id="1"/>
      </w:r>
      <w:r w:rsidR="005E68DB">
        <w:t xml:space="preserve">. </w:t>
      </w:r>
      <w:r w:rsidR="004110F0">
        <w:t xml:space="preserve">Consequently, the development of any society is directly proportional to the blend of its productive forces. </w:t>
      </w:r>
      <w:r w:rsidR="00DF5F8A">
        <w:t>It was developed by Karl Marx</w:t>
      </w:r>
      <w:r w:rsidR="00D83A06">
        <w:t>,</w:t>
      </w:r>
      <w:r w:rsidR="00DF5F8A">
        <w:t xml:space="preserve"> who</w:t>
      </w:r>
      <w:r w:rsidR="00F72F69">
        <w:t xml:space="preserve"> is one of the great historians with the help of Friedrich Engels.</w:t>
      </w:r>
      <w:r w:rsidR="00DF5F8A">
        <w:t xml:space="preserve"> He was propelled to venture </w:t>
      </w:r>
      <w:r w:rsidR="00122B16">
        <w:t xml:space="preserve">into history by the urge to </w:t>
      </w:r>
      <w:r w:rsidR="007D2475">
        <w:t>explain</w:t>
      </w:r>
      <w:r w:rsidR="00122B16">
        <w:t xml:space="preserve"> laws that governed the development of human beings as well as the desire to</w:t>
      </w:r>
      <w:r w:rsidR="00B67E7D">
        <w:t xml:space="preserve"> explain changes in society</w:t>
      </w:r>
      <w:r w:rsidR="00505B2A">
        <w:rPr>
          <w:rStyle w:val="FootnoteReference"/>
        </w:rPr>
        <w:footnoteReference w:id="2"/>
      </w:r>
    </w:p>
    <w:p w:rsidR="00517F9A" w:rsidRDefault="00517F9A" w:rsidP="00AE65CF">
      <w:pPr>
        <w:spacing w:line="480" w:lineRule="auto"/>
        <w:jc w:val="both"/>
      </w:pPr>
      <w:r>
        <w:t>The primary sources</w:t>
      </w:r>
      <w:r w:rsidR="00F93434">
        <w:t xml:space="preserve"> of production</w:t>
      </w:r>
      <w:r>
        <w:t xml:space="preserve"> highlighted by this approach include capitalism, communism, feudalism, ancient, Asiatic</w:t>
      </w:r>
      <w:r w:rsidR="009E0B2C">
        <w:t>,</w:t>
      </w:r>
      <w:r>
        <w:t xml:space="preserve"> and primitive communal.</w:t>
      </w:r>
      <w:r w:rsidR="006D7A09">
        <w:t xml:space="preserve"> According to Karl Marx, historical change is spearheaded by </w:t>
      </w:r>
      <w:r w:rsidR="009E0B2C">
        <w:t xml:space="preserve">a </w:t>
      </w:r>
      <w:r w:rsidR="006D7A09">
        <w:t>conflict between the different modes of production and production relation</w:t>
      </w:r>
      <w:r w:rsidR="009E0B2C">
        <w:t>s</w:t>
      </w:r>
      <w:r w:rsidR="006D7A09">
        <w:t xml:space="preserve"> that emanate </w:t>
      </w:r>
      <w:r w:rsidR="007712E9">
        <w:t>from class conflict. Besides, stability in society can only be achieved when social relations are at equilibrium</w:t>
      </w:r>
      <w:r w:rsidR="005E68DB">
        <w:rPr>
          <w:rStyle w:val="FootnoteReference"/>
        </w:rPr>
        <w:footnoteReference w:id="3"/>
      </w:r>
      <w:r w:rsidR="005E68DB">
        <w:t xml:space="preserve">. </w:t>
      </w:r>
      <w:r w:rsidR="00AF40D3">
        <w:t xml:space="preserve">Historians later adopted Marx’s theory on the influence of economic </w:t>
      </w:r>
      <w:r w:rsidR="00AF40D3">
        <w:lastRenderedPageBreak/>
        <w:t>factors in determining the structure of any society as well as its ideologies. Also, they supported his concept of class conflict in changing history.</w:t>
      </w:r>
    </w:p>
    <w:p w:rsidR="008E70F7" w:rsidRDefault="008E70F7" w:rsidP="00AE65CF">
      <w:pPr>
        <w:spacing w:line="480" w:lineRule="auto"/>
        <w:jc w:val="both"/>
      </w:pPr>
      <w:r>
        <w:t>Several historians have been associated with th</w:t>
      </w:r>
      <w:r w:rsidR="00682409">
        <w:t xml:space="preserve">e Marxism </w:t>
      </w:r>
      <w:r>
        <w:t>approach. Most of them were members of the British Marxist group and included Christopher Hill, Eric Hobsbaw</w:t>
      </w:r>
      <w:r w:rsidR="009E0B2C">
        <w:t>m</w:t>
      </w:r>
      <w:r>
        <w:t>, E.P</w:t>
      </w:r>
      <w:r w:rsidR="005E68DB">
        <w:rPr>
          <w:rStyle w:val="FootnoteReference"/>
        </w:rPr>
        <w:footnoteReference w:id="4"/>
      </w:r>
      <w:r w:rsidR="005E68DB">
        <w:t xml:space="preserve">. </w:t>
      </w:r>
      <w:r>
        <w:t>Thompson</w:t>
      </w:r>
      <w:r w:rsidR="00B53D15">
        <w:t>,</w:t>
      </w:r>
      <w:r>
        <w:t xml:space="preserve"> as well as Rodney Hilton</w:t>
      </w:r>
      <w:r w:rsidR="009E0B2C">
        <w:t>,</w:t>
      </w:r>
      <w:r>
        <w:t xml:space="preserve"> among others. Thompson is a </w:t>
      </w:r>
      <w:r w:rsidR="007E1F2A">
        <w:t>well-known</w:t>
      </w:r>
      <w:r>
        <w:t xml:space="preserve"> Marxist who brought a change in the</w:t>
      </w:r>
      <w:r w:rsidR="00A53B7D">
        <w:t xml:space="preserve"> writing relating to the</w:t>
      </w:r>
      <w:r>
        <w:t xml:space="preserve"> </w:t>
      </w:r>
      <w:r w:rsidR="00505B2A">
        <w:t>history of labor</w:t>
      </w:r>
      <w:r w:rsidR="00505B2A">
        <w:rPr>
          <w:rStyle w:val="FootnoteReference"/>
        </w:rPr>
        <w:footnoteReference w:id="5"/>
      </w:r>
      <w:r w:rsidR="00505B2A">
        <w:t xml:space="preserve">. </w:t>
      </w:r>
      <w:r w:rsidR="00C9193B">
        <w:t xml:space="preserve">His famous writing, The Making of the English Working Class (1963), made him well known. In this work, he </w:t>
      </w:r>
      <w:r w:rsidR="009E0B2C">
        <w:t>significan</w:t>
      </w:r>
      <w:r w:rsidR="00C9193B">
        <w:t xml:space="preserve">tly put across a challenge to the Fabian Orthodoxy as well </w:t>
      </w:r>
      <w:r w:rsidR="009E0B2C">
        <w:t xml:space="preserve">as </w:t>
      </w:r>
      <w:r w:rsidR="00C9193B">
        <w:t>the economic historians.</w:t>
      </w:r>
    </w:p>
    <w:p w:rsidR="00261453" w:rsidRDefault="007E1F2A" w:rsidP="00AE65CF">
      <w:pPr>
        <w:spacing w:line="480" w:lineRule="auto"/>
        <w:jc w:val="both"/>
      </w:pPr>
      <w:r>
        <w:t xml:space="preserve">Despite its success, the Marxist approach has also had </w:t>
      </w:r>
      <w:r w:rsidR="009E0B2C">
        <w:t>several</w:t>
      </w:r>
      <w:r>
        <w:t xml:space="preserve"> weaknesses that have been highlighted by other historians.</w:t>
      </w:r>
      <w:r w:rsidR="00261453">
        <w:t xml:space="preserve"> Democratic socialists do not approve the concept that supports that socialism can be achieved only through class conflict and </w:t>
      </w:r>
      <w:r w:rsidR="009E0B2C">
        <w:t xml:space="preserve">the </w:t>
      </w:r>
      <w:r w:rsidR="00261453">
        <w:t>proletarian revolution</w:t>
      </w:r>
      <w:r w:rsidR="00B53D15">
        <w:t>.</w:t>
      </w:r>
      <w:r w:rsidR="00261453">
        <w:t xml:space="preserve"> </w:t>
      </w:r>
      <w:r w:rsidR="002D3540">
        <w:t>Besides, many of the anarchists also deny the necessity of the transitory state phase.</w:t>
      </w:r>
      <w:r w:rsidR="00C9193B">
        <w:t xml:space="preserve"> Thompson argued that the Marxist could be interpreted a</w:t>
      </w:r>
      <w:r w:rsidR="009E0B2C">
        <w:t>new</w:t>
      </w:r>
      <w:r w:rsidR="00C9193B">
        <w:t xml:space="preserve"> to take care of various circumstances.</w:t>
      </w:r>
      <w:r w:rsidR="004C61E9">
        <w:t xml:space="preserve"> Despite being a Marxist, he did not use the class concept as something mounting as a result of the means used for production.</w:t>
      </w:r>
      <w:r w:rsidR="000A5D87">
        <w:t xml:space="preserve"> Instead, he looked at the class as a cultural term and hence</w:t>
      </w:r>
      <w:r w:rsidR="009E0B2C">
        <w:t>,</w:t>
      </w:r>
      <w:r w:rsidR="000A5D87">
        <w:t xml:space="preserve"> perceived as a relationship instead of being adopted to be a thing.</w:t>
      </w:r>
      <w:r w:rsidR="00B5650F">
        <w:t xml:space="preserve"> This </w:t>
      </w:r>
      <w:r w:rsidR="009E0B2C">
        <w:t>significan</w:t>
      </w:r>
      <w:r w:rsidR="00B5650F">
        <w:t xml:space="preserve">tly contributed </w:t>
      </w:r>
      <w:r w:rsidR="009E0B2C">
        <w:t>to</w:t>
      </w:r>
      <w:r w:rsidR="00B5650F">
        <w:t xml:space="preserve"> raising a generation of labor historians who included Herbert Gutman and David Montgomery.</w:t>
      </w:r>
    </w:p>
    <w:p w:rsidR="007A3912" w:rsidRDefault="00D83A06" w:rsidP="00AE65CF">
      <w:pPr>
        <w:spacing w:line="480" w:lineRule="auto"/>
        <w:jc w:val="both"/>
      </w:pPr>
      <w:r>
        <w:lastRenderedPageBreak/>
        <w:t>Diverse transatlantic and social effects influenced Marxism in Latin America</w:t>
      </w:r>
      <w:r w:rsidR="007A3912" w:rsidRPr="007A3912">
        <w:t xml:space="preserve">. The changes of Marxism in Latin America can be categorized into five different stages. The first stage, which runs from </w:t>
      </w:r>
      <w:r>
        <w:t xml:space="preserve">the </w:t>
      </w:r>
      <w:r w:rsidR="007A3912" w:rsidRPr="007A3912">
        <w:t>19</w:t>
      </w:r>
      <w:r w:rsidR="007A3912" w:rsidRPr="007A3912">
        <w:rPr>
          <w:vertAlign w:val="superscript"/>
        </w:rPr>
        <w:t>th</w:t>
      </w:r>
      <w:r w:rsidR="007A3912" w:rsidRPr="007A3912">
        <w:t xml:space="preserve"> century as it nears to end to the earlier period of the 20</w:t>
      </w:r>
      <w:r w:rsidR="007A3912" w:rsidRPr="007A3912">
        <w:rPr>
          <w:vertAlign w:val="superscript"/>
        </w:rPr>
        <w:t>th</w:t>
      </w:r>
      <w:r w:rsidR="007A3912" w:rsidRPr="007A3912">
        <w:t xml:space="preserve"> century</w:t>
      </w:r>
      <w:r>
        <w:t>,</w:t>
      </w:r>
      <w:r w:rsidR="007A3912" w:rsidRPr="007A3912">
        <w:t xml:space="preserve"> incorporates the coming of the immigrants from Europe who introduced Marxist socialism</w:t>
      </w:r>
      <w:r w:rsidR="00B53D15">
        <w:rPr>
          <w:rStyle w:val="FootnoteReference"/>
        </w:rPr>
        <w:footnoteReference w:id="6"/>
      </w:r>
      <w:r w:rsidR="00B53D15">
        <w:t>.</w:t>
      </w:r>
      <w:r w:rsidR="007A3912" w:rsidRPr="007A3912">
        <w:t xml:space="preserve"> The thriving of communism</w:t>
      </w:r>
      <w:r>
        <w:t>, as well as debates that resulted from the Russian Revolution,</w:t>
      </w:r>
      <w:r w:rsidR="007A3912" w:rsidRPr="007A3912">
        <w:t xml:space="preserve"> marked the commencement of the second phase. The third stage came up in the 1930s following the collapse of the Spanish Republic. As a result of the victory of the Cuban Revolution in 1959, the fourth stage of Marxism in Latin America came on board. The final stage set in the 21</w:t>
      </w:r>
      <w:r w:rsidR="007A3912" w:rsidRPr="007A3912">
        <w:rPr>
          <w:vertAlign w:val="superscript"/>
        </w:rPr>
        <w:t>st</w:t>
      </w:r>
      <w:r w:rsidR="007A3912" w:rsidRPr="007A3912">
        <w:t xml:space="preserve"> century leading to the emergence of progressive governments.</w:t>
      </w:r>
      <w:r w:rsidR="00F33856">
        <w:t xml:space="preserve"> The co</w:t>
      </w:r>
      <w:r>
        <w:t>n</w:t>
      </w:r>
      <w:r w:rsidR="00F33856">
        <w:t>cept behind the Latin America Marxism is based on political and economic grounds. It argues that a nation cannot be set free if it is not first liberated from imperialism</w:t>
      </w:r>
      <w:r w:rsidR="00B53D15">
        <w:rPr>
          <w:rStyle w:val="FootnoteReference"/>
        </w:rPr>
        <w:footnoteReference w:id="7"/>
      </w:r>
      <w:r w:rsidR="00B53D15">
        <w:t>.</w:t>
      </w:r>
    </w:p>
    <w:p w:rsidR="00CF6D3B" w:rsidRDefault="00F33856" w:rsidP="00AE65CF">
      <w:pPr>
        <w:spacing w:line="480" w:lineRule="auto"/>
        <w:jc w:val="both"/>
      </w:pPr>
      <w:r>
        <w:t>Moreover, a lot of differences have resulted among the Marxists</w:t>
      </w:r>
      <w:r w:rsidR="008222B0">
        <w:t xml:space="preserve"> due to their different modes of approaching criticism </w:t>
      </w:r>
      <w:r w:rsidR="00D83A06">
        <w:t>of</w:t>
      </w:r>
      <w:r w:rsidR="008222B0">
        <w:t xml:space="preserve"> capitalism. Marxist Jose Carlos, a well-known founder of Marxism in Latin America, effectively handles the issue of orthodoxy and the relationship of socialism to r</w:t>
      </w:r>
      <w:r w:rsidR="005176BF">
        <w:t>eligion and culture in his work</w:t>
      </w:r>
      <w:r w:rsidR="00D83A06">
        <w:t>,</w:t>
      </w:r>
      <w:r w:rsidR="005176BF">
        <w:t xml:space="preserve"> significantly ending the conflict.</w:t>
      </w:r>
    </w:p>
    <w:p w:rsidR="00CF6D3B" w:rsidRDefault="00CF6D3B" w:rsidP="00AE65CF">
      <w:pPr>
        <w:spacing w:line="480" w:lineRule="auto"/>
      </w:pPr>
      <w:r>
        <w:br w:type="page"/>
      </w:r>
    </w:p>
    <w:p w:rsidR="00B67514" w:rsidRPr="00B67514" w:rsidRDefault="00AE65CF" w:rsidP="00B53D15">
      <w:pPr>
        <w:spacing w:line="480" w:lineRule="auto"/>
        <w:ind w:left="2880" w:firstLine="720"/>
        <w:jc w:val="both"/>
        <w:rPr>
          <w:rFonts w:cs="Times New Roman"/>
          <w:b/>
          <w:szCs w:val="24"/>
        </w:rPr>
      </w:pPr>
      <w:r w:rsidRPr="00B67514">
        <w:rPr>
          <w:rFonts w:cs="Times New Roman"/>
          <w:b/>
          <w:szCs w:val="24"/>
        </w:rPr>
        <w:lastRenderedPageBreak/>
        <w:t>Bibliography</w:t>
      </w:r>
      <w:r w:rsidR="005E68DB">
        <w:rPr>
          <w:rFonts w:cs="Times New Roman"/>
          <w:b/>
          <w:szCs w:val="24"/>
        </w:rPr>
        <w:t>.</w:t>
      </w:r>
    </w:p>
    <w:p w:rsidR="00B67514" w:rsidRPr="00B67514" w:rsidRDefault="00B67514" w:rsidP="00B53D15">
      <w:pPr>
        <w:spacing w:line="480" w:lineRule="auto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B67514">
        <w:rPr>
          <w:rFonts w:cs="Times New Roman"/>
          <w:color w:val="222222"/>
          <w:szCs w:val="24"/>
          <w:shd w:val="clear" w:color="auto" w:fill="FFFFFF"/>
        </w:rPr>
        <w:t xml:space="preserve">Blackledge, Paul. "Karl Kautsky and </w:t>
      </w:r>
      <w:r w:rsidR="00B53D15">
        <w:rPr>
          <w:rFonts w:cs="Times New Roman"/>
          <w:color w:val="222222"/>
          <w:szCs w:val="24"/>
          <w:shd w:val="clear" w:color="auto" w:fill="FFFFFF"/>
        </w:rPr>
        <w:t>M</w:t>
      </w:r>
      <w:r w:rsidRPr="00B67514">
        <w:rPr>
          <w:rFonts w:cs="Times New Roman"/>
          <w:color w:val="222222"/>
          <w:szCs w:val="24"/>
          <w:shd w:val="clear" w:color="auto" w:fill="FFFFFF"/>
        </w:rPr>
        <w:t>arxist historiography." </w:t>
      </w:r>
      <w:r w:rsidRPr="00B67514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Science &amp; </w:t>
      </w:r>
      <w:r w:rsidR="00B53D15">
        <w:rPr>
          <w:rFonts w:cs="Times New Roman"/>
          <w:i/>
          <w:iCs/>
          <w:color w:val="222222"/>
          <w:szCs w:val="24"/>
          <w:shd w:val="clear" w:color="auto" w:fill="FFFFFF"/>
        </w:rPr>
        <w:t>S</w:t>
      </w:r>
      <w:r w:rsidRPr="00B67514">
        <w:rPr>
          <w:rFonts w:cs="Times New Roman"/>
          <w:i/>
          <w:iCs/>
          <w:color w:val="222222"/>
          <w:szCs w:val="24"/>
          <w:shd w:val="clear" w:color="auto" w:fill="FFFFFF"/>
        </w:rPr>
        <w:t>ociety</w:t>
      </w:r>
      <w:r w:rsidRPr="00B67514">
        <w:rPr>
          <w:rFonts w:cs="Times New Roman"/>
          <w:color w:val="222222"/>
          <w:szCs w:val="24"/>
          <w:shd w:val="clear" w:color="auto" w:fill="FFFFFF"/>
        </w:rPr>
        <w:t> 70, no. 3 (2006): 337-359.</w:t>
      </w:r>
    </w:p>
    <w:p w:rsidR="00B67514" w:rsidRPr="00B53D15" w:rsidRDefault="00B67514" w:rsidP="00B53D15">
      <w:pPr>
        <w:spacing w:line="480" w:lineRule="auto"/>
        <w:jc w:val="both"/>
        <w:rPr>
          <w:rFonts w:cs="Times New Roman"/>
          <w:szCs w:val="24"/>
        </w:rPr>
      </w:pPr>
      <w:r w:rsidRPr="00B67514">
        <w:rPr>
          <w:rFonts w:cs="Times New Roman"/>
          <w:color w:val="222222"/>
          <w:szCs w:val="24"/>
          <w:shd w:val="clear" w:color="auto" w:fill="FFFFFF"/>
        </w:rPr>
        <w:t>Bohrer, Ashley. "Intersectionality and Marxism: A critical historiography." </w:t>
      </w:r>
      <w:r w:rsidRPr="00B67514">
        <w:rPr>
          <w:rFonts w:cs="Times New Roman"/>
          <w:i/>
          <w:iCs/>
          <w:color w:val="222222"/>
          <w:szCs w:val="24"/>
          <w:shd w:val="clear" w:color="auto" w:fill="FFFFFF"/>
        </w:rPr>
        <w:t>Historical Materialism</w:t>
      </w:r>
      <w:r w:rsidRPr="00B67514">
        <w:rPr>
          <w:rFonts w:cs="Times New Roman"/>
          <w:color w:val="222222"/>
          <w:szCs w:val="24"/>
          <w:shd w:val="clear" w:color="auto" w:fill="FFFFFF"/>
        </w:rPr>
        <w:t> 26, no. 2 (2018): 46-74.</w:t>
      </w:r>
    </w:p>
    <w:p w:rsidR="00B67514" w:rsidRPr="00B67514" w:rsidRDefault="00CF6D3B" w:rsidP="00B53D15">
      <w:pPr>
        <w:spacing w:line="480" w:lineRule="auto"/>
        <w:jc w:val="both"/>
        <w:rPr>
          <w:rFonts w:cs="Times New Roman"/>
          <w:szCs w:val="24"/>
        </w:rPr>
      </w:pPr>
      <w:r w:rsidRPr="00B67514">
        <w:rPr>
          <w:rFonts w:cs="Times New Roman"/>
          <w:szCs w:val="24"/>
        </w:rPr>
        <w:t>Donnelly, Mark, and Claire Norton. Doing history. Oxon: Rutledge, 2011</w:t>
      </w:r>
      <w:r w:rsidR="00AE65CF" w:rsidRPr="00B67514">
        <w:rPr>
          <w:rFonts w:cs="Times New Roman"/>
          <w:szCs w:val="24"/>
        </w:rPr>
        <w:t>.</w:t>
      </w:r>
    </w:p>
    <w:p w:rsidR="005716EE" w:rsidRPr="00B67514" w:rsidRDefault="00AE65CF" w:rsidP="00B53D15">
      <w:pPr>
        <w:spacing w:line="480" w:lineRule="auto"/>
        <w:jc w:val="both"/>
        <w:rPr>
          <w:rFonts w:cs="Times New Roman"/>
          <w:szCs w:val="24"/>
        </w:rPr>
      </w:pPr>
      <w:r w:rsidRPr="00B67514">
        <w:rPr>
          <w:rFonts w:cs="Times New Roman"/>
          <w:szCs w:val="24"/>
        </w:rPr>
        <w:t>Gupta, Sobhanlal Datta. ‘Marxism in the 21</w:t>
      </w:r>
      <w:r w:rsidRPr="00B67514">
        <w:rPr>
          <w:rFonts w:cs="Times New Roman"/>
          <w:szCs w:val="24"/>
          <w:vertAlign w:val="superscript"/>
        </w:rPr>
        <w:t>st</w:t>
      </w:r>
      <w:r w:rsidRPr="00B67514">
        <w:rPr>
          <w:rFonts w:cs="Times New Roman"/>
          <w:szCs w:val="24"/>
        </w:rPr>
        <w:t xml:space="preserve"> Century: Towards a </w:t>
      </w:r>
      <w:r w:rsidR="00D83A06" w:rsidRPr="00B67514">
        <w:rPr>
          <w:rFonts w:cs="Times New Roman"/>
          <w:szCs w:val="24"/>
        </w:rPr>
        <w:t>N</w:t>
      </w:r>
      <w:r w:rsidRPr="00B67514">
        <w:rPr>
          <w:rFonts w:cs="Times New Roman"/>
          <w:szCs w:val="24"/>
        </w:rPr>
        <w:t>ew Understanding? The Indian Journal of Political Science 63, no. 4:281-300</w:t>
      </w:r>
      <w:r w:rsidR="00D83A06" w:rsidRPr="00B67514">
        <w:rPr>
          <w:rFonts w:cs="Times New Roman"/>
          <w:szCs w:val="24"/>
        </w:rPr>
        <w:t>, 2002</w:t>
      </w:r>
      <w:r w:rsidRPr="00B67514">
        <w:rPr>
          <w:rFonts w:cs="Times New Roman"/>
          <w:szCs w:val="24"/>
        </w:rPr>
        <w:t>.</w:t>
      </w:r>
    </w:p>
    <w:p w:rsidR="005716EE" w:rsidRPr="00B67514" w:rsidRDefault="00CF6D3B" w:rsidP="00B53D15">
      <w:pPr>
        <w:spacing w:line="480" w:lineRule="auto"/>
        <w:jc w:val="both"/>
        <w:rPr>
          <w:rFonts w:cs="Times New Roman"/>
          <w:szCs w:val="24"/>
        </w:rPr>
      </w:pPr>
      <w:r w:rsidRPr="00B67514">
        <w:rPr>
          <w:rFonts w:cs="Times New Roman"/>
          <w:szCs w:val="24"/>
        </w:rPr>
        <w:t>Habib, Irfan. “Problems of Marxist Hist</w:t>
      </w:r>
      <w:r w:rsidR="00D83A06" w:rsidRPr="00B67514">
        <w:rPr>
          <w:rFonts w:cs="Times New Roman"/>
          <w:szCs w:val="24"/>
        </w:rPr>
        <w:t>or</w:t>
      </w:r>
      <w:r w:rsidRPr="00B67514">
        <w:rPr>
          <w:rFonts w:cs="Times New Roman"/>
          <w:szCs w:val="24"/>
        </w:rPr>
        <w:t xml:space="preserve">iography.” </w:t>
      </w:r>
      <w:r w:rsidRPr="00B67514">
        <w:rPr>
          <w:rFonts w:cs="Times New Roman"/>
          <w:i/>
          <w:szCs w:val="24"/>
        </w:rPr>
        <w:t>Social scientist</w:t>
      </w:r>
      <w:r w:rsidRPr="00B67514">
        <w:rPr>
          <w:rFonts w:cs="Times New Roman"/>
          <w:szCs w:val="24"/>
        </w:rPr>
        <w:t xml:space="preserve"> 16, 3-13, 2015</w:t>
      </w:r>
      <w:r w:rsidR="00AE65CF" w:rsidRPr="00B67514">
        <w:rPr>
          <w:rFonts w:cs="Times New Roman"/>
          <w:szCs w:val="24"/>
        </w:rPr>
        <w:t>.</w:t>
      </w:r>
    </w:p>
    <w:p w:rsidR="00B67514" w:rsidRPr="00B67514" w:rsidRDefault="00CF6D3B" w:rsidP="00B53D15">
      <w:pPr>
        <w:spacing w:line="480" w:lineRule="auto"/>
        <w:jc w:val="both"/>
        <w:rPr>
          <w:rFonts w:cs="Times New Roman"/>
          <w:szCs w:val="24"/>
        </w:rPr>
      </w:pPr>
      <w:r w:rsidRPr="00B67514">
        <w:rPr>
          <w:rFonts w:cs="Times New Roman"/>
          <w:szCs w:val="24"/>
        </w:rPr>
        <w:t>Muravchik, J.  Marxism. Foreign Policy, (133), 36-38, 2002</w:t>
      </w:r>
      <w:r w:rsidR="00AE65CF" w:rsidRPr="00B67514">
        <w:rPr>
          <w:rFonts w:cs="Times New Roman"/>
          <w:szCs w:val="24"/>
        </w:rPr>
        <w:t>.</w:t>
      </w:r>
      <w:bookmarkStart w:id="0" w:name="_GoBack"/>
      <w:bookmarkEnd w:id="0"/>
    </w:p>
    <w:p w:rsidR="00B67514" w:rsidRPr="00B67514" w:rsidRDefault="00B67514" w:rsidP="00B53D15">
      <w:pPr>
        <w:spacing w:line="480" w:lineRule="auto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B67514">
        <w:rPr>
          <w:rFonts w:cs="Times New Roman"/>
          <w:color w:val="222222"/>
          <w:szCs w:val="24"/>
          <w:shd w:val="clear" w:color="auto" w:fill="FFFFFF"/>
        </w:rPr>
        <w:t>Wang, Q. Edward, and Georg G. Iggers, eds. </w:t>
      </w:r>
      <w:r w:rsidRPr="00B67514">
        <w:rPr>
          <w:rFonts w:cs="Times New Roman"/>
          <w:i/>
          <w:iCs/>
          <w:color w:val="222222"/>
          <w:szCs w:val="24"/>
          <w:shd w:val="clear" w:color="auto" w:fill="FFFFFF"/>
        </w:rPr>
        <w:t>Marxist historiographies: a global perspective</w:t>
      </w:r>
      <w:r w:rsidRPr="00B67514">
        <w:rPr>
          <w:rFonts w:cs="Times New Roman"/>
          <w:color w:val="222222"/>
          <w:szCs w:val="24"/>
          <w:shd w:val="clear" w:color="auto" w:fill="FFFFFF"/>
        </w:rPr>
        <w:t>. Routledge, 2015.</w:t>
      </w:r>
    </w:p>
    <w:p w:rsidR="00B67514" w:rsidRDefault="00B67514" w:rsidP="00B53D15">
      <w:pPr>
        <w:spacing w:line="480" w:lineRule="auto"/>
        <w:jc w:val="both"/>
      </w:pPr>
    </w:p>
    <w:p w:rsidR="00F33856" w:rsidRPr="007A3912" w:rsidRDefault="00F33856" w:rsidP="00AE65CF">
      <w:pPr>
        <w:spacing w:line="480" w:lineRule="auto"/>
        <w:jc w:val="both"/>
      </w:pPr>
    </w:p>
    <w:p w:rsidR="009E0B2C" w:rsidRDefault="009E0B2C" w:rsidP="00AE65CF">
      <w:pPr>
        <w:spacing w:line="480" w:lineRule="auto"/>
        <w:jc w:val="both"/>
        <w:rPr>
          <w:b/>
        </w:rPr>
      </w:pPr>
    </w:p>
    <w:p w:rsidR="00061B50" w:rsidRDefault="00061B50" w:rsidP="00AE65CF">
      <w:pPr>
        <w:spacing w:line="480" w:lineRule="auto"/>
        <w:jc w:val="both"/>
        <w:rPr>
          <w:b/>
        </w:rPr>
      </w:pPr>
    </w:p>
    <w:p w:rsidR="00061B50" w:rsidRDefault="00061B50" w:rsidP="00AE65CF">
      <w:pPr>
        <w:spacing w:line="480" w:lineRule="auto"/>
        <w:jc w:val="both"/>
        <w:rPr>
          <w:b/>
        </w:rPr>
      </w:pPr>
    </w:p>
    <w:p w:rsidR="00061B50" w:rsidRPr="00505B2A" w:rsidRDefault="00061B50" w:rsidP="00AE65CF">
      <w:pPr>
        <w:spacing w:line="480" w:lineRule="auto"/>
        <w:jc w:val="both"/>
        <w:rPr>
          <w:b/>
        </w:rPr>
      </w:pPr>
    </w:p>
    <w:sectPr w:rsidR="00061B50" w:rsidRPr="00505B2A" w:rsidSect="00D83A0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FF0" w:rsidRDefault="00695FF0" w:rsidP="009E0B2C">
      <w:pPr>
        <w:spacing w:after="0" w:line="240" w:lineRule="auto"/>
      </w:pPr>
      <w:r>
        <w:separator/>
      </w:r>
    </w:p>
  </w:endnote>
  <w:endnote w:type="continuationSeparator" w:id="0">
    <w:p w:rsidR="00695FF0" w:rsidRDefault="00695FF0" w:rsidP="009E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FF0" w:rsidRDefault="00695FF0" w:rsidP="009E0B2C">
      <w:pPr>
        <w:spacing w:after="0" w:line="240" w:lineRule="auto"/>
      </w:pPr>
      <w:r>
        <w:separator/>
      </w:r>
    </w:p>
  </w:footnote>
  <w:footnote w:type="continuationSeparator" w:id="0">
    <w:p w:rsidR="00695FF0" w:rsidRDefault="00695FF0" w:rsidP="009E0B2C">
      <w:pPr>
        <w:spacing w:after="0" w:line="240" w:lineRule="auto"/>
      </w:pPr>
      <w:r>
        <w:continuationSeparator/>
      </w:r>
    </w:p>
  </w:footnote>
  <w:footnote w:id="1">
    <w:p w:rsidR="005E68DB" w:rsidRPr="00B67514" w:rsidRDefault="005E68DB" w:rsidP="005E68DB">
      <w:pPr>
        <w:spacing w:line="276" w:lineRule="auto"/>
        <w:jc w:val="both"/>
        <w:rPr>
          <w:rFonts w:cs="Times New Roman"/>
          <w:color w:val="222222"/>
          <w:szCs w:val="24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B67514">
        <w:rPr>
          <w:rFonts w:cs="Times New Roman"/>
          <w:color w:val="222222"/>
          <w:szCs w:val="24"/>
          <w:shd w:val="clear" w:color="auto" w:fill="FFFFFF"/>
        </w:rPr>
        <w:t>Blackledge, Paul. "Karl Kautsky and marxist historiography." </w:t>
      </w:r>
      <w:r w:rsidRPr="00B67514">
        <w:rPr>
          <w:rFonts w:cs="Times New Roman"/>
          <w:i/>
          <w:iCs/>
          <w:color w:val="222222"/>
          <w:szCs w:val="24"/>
          <w:shd w:val="clear" w:color="auto" w:fill="FFFFFF"/>
        </w:rPr>
        <w:t>Science &amp; society</w:t>
      </w:r>
      <w:r w:rsidRPr="00B67514">
        <w:rPr>
          <w:rFonts w:cs="Times New Roman"/>
          <w:color w:val="222222"/>
          <w:szCs w:val="24"/>
          <w:shd w:val="clear" w:color="auto" w:fill="FFFFFF"/>
        </w:rPr>
        <w:t> 70, no. 3 (2006): 337-359.</w:t>
      </w:r>
    </w:p>
    <w:p w:rsidR="005E68DB" w:rsidRDefault="005E68DB">
      <w:pPr>
        <w:pStyle w:val="FootnoteText"/>
      </w:pPr>
    </w:p>
  </w:footnote>
  <w:footnote w:id="2">
    <w:p w:rsidR="00061B50" w:rsidRDefault="00061B50" w:rsidP="00505B2A">
      <w:pPr>
        <w:spacing w:line="480" w:lineRule="auto"/>
        <w:ind w:left="720" w:hanging="720"/>
        <w:jc w:val="both"/>
      </w:pPr>
      <w:r>
        <w:rPr>
          <w:rStyle w:val="FootnoteReference"/>
        </w:rPr>
        <w:footnoteRef/>
      </w:r>
      <w:r>
        <w:t xml:space="preserve"> Habib, Irfan. “Problems of Marxist Historiography.” </w:t>
      </w:r>
      <w:r w:rsidRPr="002D3540">
        <w:rPr>
          <w:i/>
        </w:rPr>
        <w:t>Social scientist</w:t>
      </w:r>
      <w:r>
        <w:rPr>
          <w:i/>
        </w:rPr>
        <w:t>,</w:t>
      </w:r>
      <w:r>
        <w:t xml:space="preserve"> 16, : 3-13, 2015</w:t>
      </w:r>
    </w:p>
    <w:p w:rsidR="00061B50" w:rsidRDefault="00061B50">
      <w:pPr>
        <w:pStyle w:val="FootnoteText"/>
      </w:pPr>
    </w:p>
  </w:footnote>
  <w:footnote w:id="3">
    <w:p w:rsidR="005E68DB" w:rsidRPr="00B67514" w:rsidRDefault="005E68DB" w:rsidP="005E68DB">
      <w:pPr>
        <w:spacing w:line="276" w:lineRule="auto"/>
        <w:jc w:val="both"/>
        <w:rPr>
          <w:rFonts w:cs="Times New Roman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B67514">
        <w:rPr>
          <w:rFonts w:cs="Times New Roman"/>
          <w:szCs w:val="24"/>
        </w:rPr>
        <w:t>Gupta, Sobhanlal Datta. ‘Marxism in the 21</w:t>
      </w:r>
      <w:r w:rsidRPr="00B67514">
        <w:rPr>
          <w:rFonts w:cs="Times New Roman"/>
          <w:szCs w:val="24"/>
          <w:vertAlign w:val="superscript"/>
        </w:rPr>
        <w:t>st</w:t>
      </w:r>
      <w:r w:rsidRPr="00B67514">
        <w:rPr>
          <w:rFonts w:cs="Times New Roman"/>
          <w:szCs w:val="24"/>
        </w:rPr>
        <w:t xml:space="preserve"> Century: Towards a New Understanding? The Indian Journal of Political Science 63, no. 4:281-300, 2002.</w:t>
      </w:r>
    </w:p>
    <w:p w:rsidR="005E68DB" w:rsidRDefault="005E68DB">
      <w:pPr>
        <w:pStyle w:val="FootnoteText"/>
      </w:pPr>
    </w:p>
  </w:footnote>
  <w:footnote w:id="4">
    <w:p w:rsidR="005E68DB" w:rsidRPr="00B67514" w:rsidRDefault="005E68DB" w:rsidP="005E68DB">
      <w:pPr>
        <w:spacing w:line="276" w:lineRule="auto"/>
        <w:jc w:val="both"/>
        <w:rPr>
          <w:rFonts w:cs="Times New Roman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B67514">
        <w:rPr>
          <w:rFonts w:cs="Times New Roman"/>
          <w:szCs w:val="24"/>
        </w:rPr>
        <w:t>Gupta, Sobhanlal Datta. ‘Marxism in the 21</w:t>
      </w:r>
      <w:r w:rsidRPr="00B67514">
        <w:rPr>
          <w:rFonts w:cs="Times New Roman"/>
          <w:szCs w:val="24"/>
          <w:vertAlign w:val="superscript"/>
        </w:rPr>
        <w:t>st</w:t>
      </w:r>
      <w:r w:rsidRPr="00B67514">
        <w:rPr>
          <w:rFonts w:cs="Times New Roman"/>
          <w:szCs w:val="24"/>
        </w:rPr>
        <w:t xml:space="preserve"> Century: Towards a New Understanding? The Indian Journal of Political Science 63, no. 4:281-300, 2002.</w:t>
      </w:r>
    </w:p>
    <w:p w:rsidR="005E68DB" w:rsidRDefault="005E68DB">
      <w:pPr>
        <w:pStyle w:val="FootnoteText"/>
      </w:pPr>
    </w:p>
  </w:footnote>
  <w:footnote w:id="5">
    <w:p w:rsidR="00061B50" w:rsidRDefault="00061B50" w:rsidP="00505B2A">
      <w:pPr>
        <w:spacing w:line="480" w:lineRule="auto"/>
        <w:ind w:left="720" w:hanging="720"/>
        <w:jc w:val="both"/>
      </w:pPr>
      <w:r>
        <w:rPr>
          <w:rStyle w:val="FootnoteReference"/>
        </w:rPr>
        <w:footnoteRef/>
      </w:r>
      <w:r>
        <w:t xml:space="preserve"> Muravchik, J. Marxism. Foreign Policy, (133), 36-38, 2002</w:t>
      </w:r>
    </w:p>
    <w:p w:rsidR="00061B50" w:rsidRDefault="00061B50">
      <w:pPr>
        <w:pStyle w:val="FootnoteText"/>
      </w:pPr>
    </w:p>
  </w:footnote>
  <w:footnote w:id="6">
    <w:p w:rsidR="00B53D15" w:rsidRPr="00B67514" w:rsidRDefault="00B53D15" w:rsidP="00B53D15">
      <w:pPr>
        <w:spacing w:line="276" w:lineRule="auto"/>
        <w:jc w:val="both"/>
        <w:rPr>
          <w:rFonts w:cs="Times New Roman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B67514">
        <w:rPr>
          <w:rFonts w:cs="Times New Roman"/>
          <w:color w:val="222222"/>
          <w:szCs w:val="24"/>
          <w:shd w:val="clear" w:color="auto" w:fill="FFFFFF"/>
        </w:rPr>
        <w:t>Bohrer, Ashley. "Intersectionality and Marxism: A critical historiography." </w:t>
      </w:r>
      <w:r w:rsidRPr="00B67514">
        <w:rPr>
          <w:rFonts w:cs="Times New Roman"/>
          <w:i/>
          <w:iCs/>
          <w:color w:val="222222"/>
          <w:szCs w:val="24"/>
          <w:shd w:val="clear" w:color="auto" w:fill="FFFFFF"/>
        </w:rPr>
        <w:t>Historical Materialism</w:t>
      </w:r>
      <w:r w:rsidRPr="00B67514">
        <w:rPr>
          <w:rFonts w:cs="Times New Roman"/>
          <w:color w:val="222222"/>
          <w:szCs w:val="24"/>
          <w:shd w:val="clear" w:color="auto" w:fill="FFFFFF"/>
        </w:rPr>
        <w:t> 26, no. 2 (2018): 46-74.</w:t>
      </w:r>
    </w:p>
    <w:p w:rsidR="00B53D15" w:rsidRDefault="00B53D15">
      <w:pPr>
        <w:pStyle w:val="FootnoteText"/>
      </w:pPr>
    </w:p>
  </w:footnote>
  <w:footnote w:id="7">
    <w:p w:rsidR="00B53D15" w:rsidRPr="00B67514" w:rsidRDefault="00B53D15" w:rsidP="00B53D15">
      <w:pPr>
        <w:spacing w:line="276" w:lineRule="auto"/>
        <w:jc w:val="both"/>
        <w:rPr>
          <w:rFonts w:cs="Times New Roman"/>
          <w:color w:val="222222"/>
          <w:szCs w:val="24"/>
          <w:shd w:val="clear" w:color="auto" w:fill="FFFFFF"/>
        </w:rPr>
      </w:pPr>
      <w:r>
        <w:rPr>
          <w:rStyle w:val="FootnoteReference"/>
        </w:rPr>
        <w:footnoteRef/>
      </w:r>
      <w:r w:rsidRPr="00B67514">
        <w:rPr>
          <w:rFonts w:cs="Times New Roman"/>
          <w:color w:val="222222"/>
          <w:szCs w:val="24"/>
          <w:shd w:val="clear" w:color="auto" w:fill="FFFFFF"/>
        </w:rPr>
        <w:t>Wang, Q. Edward, and Georg G. Iggers, eds. </w:t>
      </w:r>
      <w:r w:rsidRPr="00B67514">
        <w:rPr>
          <w:rFonts w:cs="Times New Roman"/>
          <w:i/>
          <w:iCs/>
          <w:color w:val="222222"/>
          <w:szCs w:val="24"/>
          <w:shd w:val="clear" w:color="auto" w:fill="FFFFFF"/>
        </w:rPr>
        <w:t>Marxist historiographies: a global perspective</w:t>
      </w:r>
      <w:r w:rsidRPr="00B67514">
        <w:rPr>
          <w:rFonts w:cs="Times New Roman"/>
          <w:color w:val="222222"/>
          <w:szCs w:val="24"/>
          <w:shd w:val="clear" w:color="auto" w:fill="FFFFFF"/>
        </w:rPr>
        <w:t>. Routledge, 2015.</w:t>
      </w:r>
    </w:p>
    <w:p w:rsidR="00B53D15" w:rsidRDefault="00B53D1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0719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3A06" w:rsidRDefault="00D83A06">
        <w:pPr>
          <w:pStyle w:val="Header"/>
          <w:jc w:val="right"/>
        </w:pPr>
        <w:r>
          <w:t xml:space="preserve">                       MARXIST HISTORIOGRAPHY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E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61B50" w:rsidRDefault="00061B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50" w:rsidRDefault="00061B50">
    <w:pPr>
      <w:pStyle w:val="Header"/>
    </w:pPr>
    <w:r>
      <w:t>Running Head: MARXIST HISTORIOGRAPHY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MjE1t7A0NTM1MTFS0lEKTi0uzszPAykwrgUAtipMbCwAAAA="/>
  </w:docVars>
  <w:rsids>
    <w:rsidRoot w:val="00AC4C91"/>
    <w:rsid w:val="00061B50"/>
    <w:rsid w:val="00063E44"/>
    <w:rsid w:val="000A5D87"/>
    <w:rsid w:val="000F3109"/>
    <w:rsid w:val="001122D9"/>
    <w:rsid w:val="00122B16"/>
    <w:rsid w:val="00134954"/>
    <w:rsid w:val="00261453"/>
    <w:rsid w:val="00271CA0"/>
    <w:rsid w:val="002D3540"/>
    <w:rsid w:val="004110F0"/>
    <w:rsid w:val="004C61E9"/>
    <w:rsid w:val="00505B2A"/>
    <w:rsid w:val="005176BF"/>
    <w:rsid w:val="00517F9A"/>
    <w:rsid w:val="005716EE"/>
    <w:rsid w:val="005C1FB7"/>
    <w:rsid w:val="005E68DB"/>
    <w:rsid w:val="00682409"/>
    <w:rsid w:val="00695FF0"/>
    <w:rsid w:val="006D7A09"/>
    <w:rsid w:val="00716393"/>
    <w:rsid w:val="0074599C"/>
    <w:rsid w:val="007712E9"/>
    <w:rsid w:val="00795E5A"/>
    <w:rsid w:val="007A3912"/>
    <w:rsid w:val="007D2475"/>
    <w:rsid w:val="007E1F2A"/>
    <w:rsid w:val="008222B0"/>
    <w:rsid w:val="00855C79"/>
    <w:rsid w:val="008E70F7"/>
    <w:rsid w:val="009E0B2C"/>
    <w:rsid w:val="00A53B7D"/>
    <w:rsid w:val="00A774CC"/>
    <w:rsid w:val="00AC4C91"/>
    <w:rsid w:val="00AE65CF"/>
    <w:rsid w:val="00AF40D3"/>
    <w:rsid w:val="00B276E9"/>
    <w:rsid w:val="00B53D15"/>
    <w:rsid w:val="00B5650F"/>
    <w:rsid w:val="00B67514"/>
    <w:rsid w:val="00B67E7D"/>
    <w:rsid w:val="00BD66BD"/>
    <w:rsid w:val="00C9193B"/>
    <w:rsid w:val="00CE1671"/>
    <w:rsid w:val="00CF6D3B"/>
    <w:rsid w:val="00D0692F"/>
    <w:rsid w:val="00D21D9A"/>
    <w:rsid w:val="00D40F94"/>
    <w:rsid w:val="00D75EC9"/>
    <w:rsid w:val="00D83A06"/>
    <w:rsid w:val="00D9333D"/>
    <w:rsid w:val="00DB0B27"/>
    <w:rsid w:val="00DF5F8A"/>
    <w:rsid w:val="00E01A99"/>
    <w:rsid w:val="00E5259D"/>
    <w:rsid w:val="00F33856"/>
    <w:rsid w:val="00F46368"/>
    <w:rsid w:val="00F72F69"/>
    <w:rsid w:val="00F93434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F7B54-39BC-4AD4-839D-4672605A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B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2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2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1122D9"/>
  </w:style>
  <w:style w:type="paragraph" w:styleId="Header">
    <w:name w:val="header"/>
    <w:basedOn w:val="Normal"/>
    <w:link w:val="HeaderChar"/>
    <w:uiPriority w:val="99"/>
    <w:unhideWhenUsed/>
    <w:rsid w:val="009E0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B2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E0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B2C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5B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5B2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5B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Don11</b:Tag>
    <b:SourceType>Book</b:SourceType>
    <b:Guid>{E3CCC0AE-A99F-4CA0-96FB-7519AD1BAD9E}</b:Guid>
    <b:Author>
      <b:Author>
        <b:NameList>
          <b:Person>
            <b:Last> Donnelly</b:Last>
            <b:First>Mark</b:First>
          </b:Person>
          <b:Person>
            <b:Last>Norton</b:Last>
            <b:First>Claire</b:First>
          </b:Person>
        </b:NameList>
      </b:Author>
    </b:Author>
    <b:Title>Doing history</b:Title>
    <b:Year>2011</b:Year>
    <b:City>Oxon</b:City>
    <b:Publisher>Routledge</b:Publisher>
    <b:RefOrder>1</b:RefOrder>
  </b:Source>
</b:Sources>
</file>

<file path=customXml/itemProps1.xml><?xml version="1.0" encoding="utf-8"?>
<ds:datastoreItem xmlns:ds="http://schemas.openxmlformats.org/officeDocument/2006/customXml" ds:itemID="{DBA37EC7-49F6-4ED7-95A6-8D34E161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Mutua</dc:creator>
  <cp:keywords/>
  <dc:description/>
  <cp:lastModifiedBy>EVANS</cp:lastModifiedBy>
  <cp:revision>2</cp:revision>
  <dcterms:created xsi:type="dcterms:W3CDTF">2019-12-05T23:29:00Z</dcterms:created>
  <dcterms:modified xsi:type="dcterms:W3CDTF">2019-12-05T23:29:00Z</dcterms:modified>
</cp:coreProperties>
</file>